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5000F" w14:textId="77777777" w:rsidR="003369F2" w:rsidRDefault="003369F2" w:rsidP="003369F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pielikums</w:t>
      </w:r>
    </w:p>
    <w:p w14:paraId="69C00355" w14:textId="77777777" w:rsidR="003369F2" w:rsidRDefault="003369F2" w:rsidP="003369F2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i/>
          <w:sz w:val="24"/>
          <w:szCs w:val="24"/>
        </w:rPr>
      </w:pPr>
    </w:p>
    <w:p w14:paraId="064CC373" w14:textId="47EA9D20" w:rsidR="003369F2" w:rsidRDefault="003369F2" w:rsidP="003369F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Stāstu konkurss “</w:t>
      </w:r>
      <w:r>
        <w:rPr>
          <w:b/>
          <w:sz w:val="28"/>
          <w:szCs w:val="28"/>
        </w:rPr>
        <w:t xml:space="preserve">Mani pirmie </w:t>
      </w:r>
      <w:r w:rsidR="00DC300A">
        <w:rPr>
          <w:b/>
          <w:sz w:val="28"/>
          <w:szCs w:val="28"/>
        </w:rPr>
        <w:t xml:space="preserve">Atmodas </w:t>
      </w:r>
      <w:r>
        <w:rPr>
          <w:b/>
          <w:sz w:val="28"/>
          <w:szCs w:val="28"/>
        </w:rPr>
        <w:t>soļi</w:t>
      </w:r>
      <w:r>
        <w:rPr>
          <w:b/>
          <w:color w:val="000000"/>
          <w:sz w:val="28"/>
          <w:szCs w:val="28"/>
        </w:rPr>
        <w:t>”</w:t>
      </w:r>
    </w:p>
    <w:p w14:paraId="49F2D803" w14:textId="77777777" w:rsidR="003369F2" w:rsidRDefault="003369F2" w:rsidP="003369F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0455BEA4" w14:textId="77777777" w:rsidR="003369F2" w:rsidRDefault="003369F2" w:rsidP="003369F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DALĪBNIEKU PIETEIKUMU ANKETA</w:t>
      </w:r>
    </w:p>
    <w:p w14:paraId="687F3AFE" w14:textId="77777777" w:rsidR="003369F2" w:rsidRDefault="003369F2" w:rsidP="003369F2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tbl>
      <w:tblPr>
        <w:tblW w:w="8306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6321"/>
      </w:tblGrid>
      <w:tr w:rsidR="003369F2" w14:paraId="648F2C01" w14:textId="77777777" w:rsidTr="005F06DF">
        <w:trPr>
          <w:trHeight w:val="596"/>
        </w:trPr>
        <w:tc>
          <w:tcPr>
            <w:tcW w:w="1985" w:type="dxa"/>
            <w:vAlign w:val="center"/>
          </w:tcPr>
          <w:p w14:paraId="740722EC" w14:textId="77777777" w:rsidR="003369F2" w:rsidRDefault="003369F2" w:rsidP="005F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321" w:type="dxa"/>
          </w:tcPr>
          <w:p w14:paraId="50D3B337" w14:textId="77777777" w:rsidR="003369F2" w:rsidRDefault="003369F2" w:rsidP="005F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69F2" w14:paraId="209A0964" w14:textId="77777777" w:rsidTr="005F06DF">
        <w:trPr>
          <w:trHeight w:val="548"/>
        </w:trPr>
        <w:tc>
          <w:tcPr>
            <w:tcW w:w="1985" w:type="dxa"/>
            <w:vAlign w:val="center"/>
          </w:tcPr>
          <w:p w14:paraId="63981933" w14:textId="77777777" w:rsidR="003369F2" w:rsidRDefault="003369F2" w:rsidP="005F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321" w:type="dxa"/>
          </w:tcPr>
          <w:p w14:paraId="5D0B9683" w14:textId="77777777" w:rsidR="003369F2" w:rsidRDefault="003369F2" w:rsidP="005F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69F2" w14:paraId="4035C5F0" w14:textId="77777777" w:rsidTr="005F06DF">
        <w:trPr>
          <w:trHeight w:val="570"/>
        </w:trPr>
        <w:tc>
          <w:tcPr>
            <w:tcW w:w="1985" w:type="dxa"/>
            <w:vAlign w:val="center"/>
          </w:tcPr>
          <w:p w14:paraId="50670716" w14:textId="77777777" w:rsidR="003369F2" w:rsidRDefault="003369F2" w:rsidP="005F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Tālrunis, e-pasts</w:t>
            </w:r>
          </w:p>
        </w:tc>
        <w:tc>
          <w:tcPr>
            <w:tcW w:w="6321" w:type="dxa"/>
          </w:tcPr>
          <w:p w14:paraId="1B87B4F4" w14:textId="77777777" w:rsidR="003369F2" w:rsidRDefault="003369F2" w:rsidP="005F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69F2" w14:paraId="1BEFA4E4" w14:textId="77777777" w:rsidTr="005F06DF">
        <w:trPr>
          <w:trHeight w:val="550"/>
        </w:trPr>
        <w:tc>
          <w:tcPr>
            <w:tcW w:w="1985" w:type="dxa"/>
            <w:vAlign w:val="center"/>
          </w:tcPr>
          <w:p w14:paraId="69F76519" w14:textId="77777777" w:rsidR="003369F2" w:rsidRDefault="003369F2" w:rsidP="005F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Stāsta nosaukums</w:t>
            </w:r>
          </w:p>
        </w:tc>
        <w:tc>
          <w:tcPr>
            <w:tcW w:w="6321" w:type="dxa"/>
          </w:tcPr>
          <w:p w14:paraId="52EE52E9" w14:textId="77777777" w:rsidR="003369F2" w:rsidRDefault="003369F2" w:rsidP="005F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69F2" w14:paraId="238190A7" w14:textId="77777777" w:rsidTr="005F06DF">
        <w:trPr>
          <w:trHeight w:val="2408"/>
        </w:trPr>
        <w:tc>
          <w:tcPr>
            <w:tcW w:w="1985" w:type="dxa"/>
            <w:vAlign w:val="center"/>
          </w:tcPr>
          <w:p w14:paraId="5395760D" w14:textId="77777777" w:rsidR="003369F2" w:rsidRDefault="003369F2" w:rsidP="005F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Stāsta satura tematika (2-3 teikumi)</w:t>
            </w:r>
          </w:p>
        </w:tc>
        <w:tc>
          <w:tcPr>
            <w:tcW w:w="6321" w:type="dxa"/>
          </w:tcPr>
          <w:p w14:paraId="27DEA58B" w14:textId="77777777" w:rsidR="003369F2" w:rsidRDefault="003369F2" w:rsidP="005F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369F2" w14:paraId="21A5208A" w14:textId="77777777" w:rsidTr="005F06DF">
        <w:trPr>
          <w:trHeight w:val="1828"/>
        </w:trPr>
        <w:tc>
          <w:tcPr>
            <w:tcW w:w="1985" w:type="dxa"/>
            <w:vAlign w:val="center"/>
          </w:tcPr>
          <w:p w14:paraId="3C971143" w14:textId="77777777" w:rsidR="003369F2" w:rsidRDefault="003369F2" w:rsidP="005F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Informācija par dalībnieku (vecums, nodarbošanās)</w:t>
            </w:r>
          </w:p>
        </w:tc>
        <w:tc>
          <w:tcPr>
            <w:tcW w:w="6321" w:type="dxa"/>
          </w:tcPr>
          <w:p w14:paraId="0A7E12D5" w14:textId="77777777" w:rsidR="003369F2" w:rsidRDefault="003369F2" w:rsidP="005F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6DE1996" w14:textId="77777777" w:rsidR="003369F2" w:rsidRDefault="003369F2" w:rsidP="003369F2">
      <w:pPr>
        <w:ind w:left="567"/>
        <w:jc w:val="both"/>
        <w:rPr>
          <w:sz w:val="26"/>
          <w:szCs w:val="26"/>
        </w:rPr>
      </w:pPr>
    </w:p>
    <w:p w14:paraId="218865F6" w14:textId="3C5F647B" w:rsidR="003369F2" w:rsidRDefault="003369F2" w:rsidP="003369F2">
      <w:pPr>
        <w:ind w:left="567"/>
        <w:jc w:val="both"/>
        <w:rPr>
          <w:sz w:val="28"/>
          <w:szCs w:val="28"/>
        </w:rPr>
      </w:pPr>
      <w:r>
        <w:rPr>
          <w:sz w:val="24"/>
          <w:szCs w:val="24"/>
        </w:rPr>
        <w:t>Ar parakstu apliecinu, ka esmu iepazinies ar stāstu konkursa “Man</w:t>
      </w:r>
      <w:r w:rsidR="00D6120A">
        <w:rPr>
          <w:sz w:val="24"/>
          <w:szCs w:val="24"/>
        </w:rPr>
        <w:t>i</w:t>
      </w:r>
      <w:r>
        <w:rPr>
          <w:sz w:val="24"/>
          <w:szCs w:val="24"/>
        </w:rPr>
        <w:t xml:space="preserve"> pirm</w:t>
      </w:r>
      <w:r w:rsidR="00D6120A">
        <w:rPr>
          <w:sz w:val="24"/>
          <w:szCs w:val="24"/>
        </w:rPr>
        <w:t>ie</w:t>
      </w:r>
      <w:r>
        <w:rPr>
          <w:sz w:val="24"/>
          <w:szCs w:val="24"/>
        </w:rPr>
        <w:t xml:space="preserve"> Atmodas so</w:t>
      </w:r>
      <w:r w:rsidR="00D6120A">
        <w:rPr>
          <w:sz w:val="24"/>
          <w:szCs w:val="24"/>
        </w:rPr>
        <w:t>ļi</w:t>
      </w:r>
      <w:r>
        <w:rPr>
          <w:sz w:val="24"/>
          <w:szCs w:val="24"/>
        </w:rPr>
        <w:t>” nolikumu un piekrītu, ka iesūtītais stāsts tiks pievienots Nacionālās mutvārdu vēstures (NMV) krājumam un tiks glabāts Latvijas Universitātes Humanitāro zinātņu fakultātes Filozofijas un socioloģijas institūtā.</w:t>
      </w:r>
    </w:p>
    <w:p w14:paraId="08BC5960" w14:textId="77777777" w:rsidR="003369F2" w:rsidRDefault="003369F2" w:rsidP="003369F2">
      <w:pPr>
        <w:ind w:left="567"/>
        <w:jc w:val="both"/>
        <w:rPr>
          <w:sz w:val="24"/>
          <w:szCs w:val="24"/>
        </w:rPr>
      </w:pPr>
    </w:p>
    <w:p w14:paraId="3CBD6488" w14:textId="77777777" w:rsidR="003369F2" w:rsidRDefault="003369F2" w:rsidP="003369F2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Atzīmējiet, vai piekrītat stāsta publicēšanai: </w:t>
      </w:r>
    </w:p>
    <w:p w14:paraId="48C69923" w14:textId="77777777" w:rsidR="003369F2" w:rsidRDefault="003369F2" w:rsidP="003369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9"/>
        <w:ind w:left="15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Jā</w:t>
      </w:r>
    </w:p>
    <w:p w14:paraId="05EDA47E" w14:textId="77777777" w:rsidR="003369F2" w:rsidRDefault="003369F2" w:rsidP="003369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9"/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>Jā, bet tikai anonimizētā veidā</w:t>
      </w:r>
    </w:p>
    <w:p w14:paraId="08CC21E9" w14:textId="77777777" w:rsidR="003369F2" w:rsidRDefault="003369F2" w:rsidP="003369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19"/>
        <w:ind w:left="15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Nē</w:t>
      </w:r>
    </w:p>
    <w:p w14:paraId="1A3D9A99" w14:textId="77777777" w:rsidR="003369F2" w:rsidRDefault="003369F2" w:rsidP="003369F2">
      <w:pPr>
        <w:pBdr>
          <w:top w:val="nil"/>
          <w:left w:val="nil"/>
          <w:bottom w:val="nil"/>
          <w:right w:val="nil"/>
          <w:between w:val="nil"/>
        </w:pBdr>
        <w:spacing w:before="119"/>
        <w:ind w:left="1560"/>
        <w:jc w:val="both"/>
        <w:rPr>
          <w:color w:val="000000"/>
          <w:sz w:val="24"/>
          <w:szCs w:val="24"/>
        </w:rPr>
      </w:pPr>
    </w:p>
    <w:p w14:paraId="4860A6D7" w14:textId="77777777" w:rsidR="003369F2" w:rsidRDefault="003369F2" w:rsidP="003369F2">
      <w:pPr>
        <w:ind w:left="567"/>
        <w:jc w:val="both"/>
        <w:rPr>
          <w:sz w:val="24"/>
          <w:szCs w:val="24"/>
        </w:rPr>
      </w:pPr>
    </w:p>
    <w:p w14:paraId="3EED55FB" w14:textId="77777777" w:rsidR="003369F2" w:rsidRDefault="003369F2" w:rsidP="003369F2">
      <w:pPr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Dalībnieka paraksts </w:t>
      </w:r>
      <w:r>
        <w:rPr>
          <w:sz w:val="24"/>
          <w:szCs w:val="24"/>
          <w:u w:val="single"/>
        </w:rPr>
        <w:t xml:space="preserve">                                                </w:t>
      </w:r>
    </w:p>
    <w:p w14:paraId="320849CA" w14:textId="77777777" w:rsidR="003369F2" w:rsidRDefault="003369F2" w:rsidP="003369F2">
      <w:pPr>
        <w:ind w:left="567"/>
        <w:rPr>
          <w:sz w:val="24"/>
          <w:szCs w:val="24"/>
        </w:rPr>
      </w:pPr>
    </w:p>
    <w:p w14:paraId="0303886D" w14:textId="77777777" w:rsidR="003369F2" w:rsidRDefault="003369F2" w:rsidP="003369F2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Datums </w:t>
      </w:r>
      <w:r>
        <w:rPr>
          <w:sz w:val="24"/>
          <w:szCs w:val="24"/>
          <w:u w:val="single"/>
        </w:rPr>
        <w:t xml:space="preserve">                                                                    </w:t>
      </w:r>
    </w:p>
    <w:p w14:paraId="20C92871" w14:textId="77777777" w:rsidR="00514C62" w:rsidRDefault="00514C62"/>
    <w:sectPr w:rsidR="00514C62" w:rsidSect="003369F2">
      <w:headerReference w:type="default" r:id="rId7"/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79A34" w14:textId="77777777" w:rsidR="002C552B" w:rsidRDefault="002C552B">
      <w:r>
        <w:separator/>
      </w:r>
    </w:p>
  </w:endnote>
  <w:endnote w:type="continuationSeparator" w:id="0">
    <w:p w14:paraId="764E93FB" w14:textId="77777777" w:rsidR="002C552B" w:rsidRDefault="002C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3B4A0" w14:textId="77777777" w:rsidR="002C552B" w:rsidRDefault="002C552B">
      <w:r>
        <w:separator/>
      </w:r>
    </w:p>
  </w:footnote>
  <w:footnote w:type="continuationSeparator" w:id="0">
    <w:p w14:paraId="45B619EA" w14:textId="77777777" w:rsidR="002C552B" w:rsidRDefault="002C5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5805C" w14:textId="77777777" w:rsidR="002100A2" w:rsidRDefault="002100A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A49CB"/>
    <w:multiLevelType w:val="multilevel"/>
    <w:tmpl w:val="61AED1A8"/>
    <w:lvl w:ilvl="0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5D6A61"/>
    <w:multiLevelType w:val="multilevel"/>
    <w:tmpl w:val="D41A7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3374427">
    <w:abstractNumId w:val="1"/>
  </w:num>
  <w:num w:numId="2" w16cid:durableId="8369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F2"/>
    <w:rsid w:val="002100A2"/>
    <w:rsid w:val="002C552B"/>
    <w:rsid w:val="003369F2"/>
    <w:rsid w:val="00514C62"/>
    <w:rsid w:val="009C1E4E"/>
    <w:rsid w:val="009C2C2C"/>
    <w:rsid w:val="00B32505"/>
    <w:rsid w:val="00D6120A"/>
    <w:rsid w:val="00DC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30C0"/>
  <w15:chartTrackingRefBased/>
  <w15:docId w15:val="{DD8756FB-7CB8-44D3-9EF7-DF0FAF44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9F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9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9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9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9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9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494</Words>
  <Characters>283</Characters>
  <Application>Microsoft Office Word</Application>
  <DocSecurity>0</DocSecurity>
  <Lines>2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Krūmiņa</dc:creator>
  <cp:keywords/>
  <dc:description/>
  <cp:lastModifiedBy>Maija Krūmiņa</cp:lastModifiedBy>
  <cp:revision>4</cp:revision>
  <dcterms:created xsi:type="dcterms:W3CDTF">2024-08-18T06:27:00Z</dcterms:created>
  <dcterms:modified xsi:type="dcterms:W3CDTF">2024-08-18T07:03:00Z</dcterms:modified>
</cp:coreProperties>
</file>